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72C0" w14:textId="5CD132D6" w:rsidR="00611FDC" w:rsidRDefault="00C36A0B" w:rsidP="00C36A0B">
      <w:pPr>
        <w:jc w:val="center"/>
        <w:rPr>
          <w:rFonts w:ascii="Cambria" w:hAnsi="Cambria"/>
        </w:rPr>
      </w:pPr>
      <w:r>
        <w:rPr>
          <w:rFonts w:ascii="Cambria" w:hAnsi="Cambria"/>
        </w:rPr>
        <w:t>Vijzelman Fiscaal Advies – box 3 opties voor niet-bezwaarmakers</w:t>
      </w:r>
    </w:p>
    <w:p w14:paraId="60982205" w14:textId="475DF155" w:rsidR="00C36A0B" w:rsidRDefault="00C36A0B" w:rsidP="00C36A0B">
      <w:pPr>
        <w:jc w:val="center"/>
        <w:rPr>
          <w:rFonts w:ascii="Cambria" w:hAnsi="Cambria"/>
        </w:rPr>
      </w:pPr>
    </w:p>
    <w:p w14:paraId="7A0029B5" w14:textId="5134BE1D" w:rsidR="00C36A0B" w:rsidRDefault="00C36A0B" w:rsidP="00C36A0B">
      <w:pPr>
        <w:jc w:val="center"/>
        <w:rPr>
          <w:rFonts w:ascii="Cambria" w:hAnsi="Cambria"/>
          <w:b/>
          <w:bCs/>
        </w:rPr>
      </w:pPr>
      <w:r>
        <w:rPr>
          <w:rFonts w:ascii="Cambria" w:hAnsi="Cambria"/>
          <w:b/>
          <w:bCs/>
        </w:rPr>
        <w:t>Mogelijk toch tegemoetkoming voor niet-bezwaarmakers box 3</w:t>
      </w:r>
    </w:p>
    <w:p w14:paraId="6F6E3932" w14:textId="72952B1F" w:rsidR="00C36A0B" w:rsidRDefault="00C36A0B" w:rsidP="00C36A0B">
      <w:pPr>
        <w:jc w:val="center"/>
        <w:rPr>
          <w:rFonts w:ascii="Cambria" w:hAnsi="Cambria"/>
          <w:b/>
          <w:bCs/>
        </w:rPr>
      </w:pPr>
    </w:p>
    <w:p w14:paraId="5FA43D1F" w14:textId="65420149" w:rsidR="00C36A0B" w:rsidRDefault="00C36A0B" w:rsidP="00C36A0B">
      <w:pPr>
        <w:rPr>
          <w:rFonts w:ascii="Cambria" w:hAnsi="Cambria"/>
          <w:sz w:val="21"/>
          <w:szCs w:val="21"/>
        </w:rPr>
      </w:pPr>
      <w:r w:rsidRPr="00C36A0B">
        <w:rPr>
          <w:rFonts w:ascii="Cambria" w:hAnsi="Cambria"/>
          <w:sz w:val="21"/>
          <w:szCs w:val="21"/>
        </w:rPr>
        <w:t xml:space="preserve">Op 24 december 2021 kwam de Hoge Raad met een belangrijke fiscale uitspraak waar al lang over getwist werd. In het zogenoemde Kerstarrest bepaalde de Hoge Raad dat de box 3 heffing vanaf 2017 in strijd is met het discriminatieverbod en recht op ongestoord genot van eigendom. Er is daarna veel onduidelijkheid geweest over belastingplichtigen die tijdens 2017 tot 2021 belasting hebben afgedragen over box 3-vermogen. Wij van Vijzelman Fiscaal Advies zijn gespecialiseerd in het fiscale, het civiele en het notariële recht en kunnen u dus op al deze (overlappende) gebieden van dienst zijn. In dit stuk gaan wij in op </w:t>
      </w:r>
      <w:r>
        <w:rPr>
          <w:rFonts w:ascii="Cambria" w:hAnsi="Cambria"/>
          <w:sz w:val="21"/>
          <w:szCs w:val="21"/>
        </w:rPr>
        <w:t>box 3 en uw mogelijkheden.</w:t>
      </w:r>
    </w:p>
    <w:p w14:paraId="30383153" w14:textId="76C914E4" w:rsidR="00C36A0B" w:rsidRDefault="00C36A0B" w:rsidP="00C36A0B">
      <w:pPr>
        <w:rPr>
          <w:rFonts w:ascii="Cambria" w:hAnsi="Cambria"/>
          <w:sz w:val="21"/>
          <w:szCs w:val="21"/>
        </w:rPr>
      </w:pPr>
    </w:p>
    <w:p w14:paraId="1B336392" w14:textId="66830756" w:rsidR="00C36A0B" w:rsidRDefault="00C36A0B" w:rsidP="00C36A0B">
      <w:pPr>
        <w:rPr>
          <w:rFonts w:ascii="Cambria" w:hAnsi="Cambria"/>
          <w:sz w:val="21"/>
          <w:szCs w:val="21"/>
        </w:rPr>
      </w:pPr>
      <w:r>
        <w:rPr>
          <w:rFonts w:ascii="Cambria" w:hAnsi="Cambria"/>
          <w:sz w:val="21"/>
          <w:szCs w:val="21"/>
        </w:rPr>
        <w:t>Uit het Kerstarrest zijn een aantal zaken duidelijk geworden. Deze zaken zijn later bevestigd door het kabinet op Prinsjesdag. Het gaat met name om het rechtsherstel:</w:t>
      </w:r>
    </w:p>
    <w:p w14:paraId="4BBD5112" w14:textId="51AF7214" w:rsidR="00C36A0B" w:rsidRDefault="00C36A0B" w:rsidP="00C36A0B">
      <w:pPr>
        <w:pStyle w:val="Lijstalinea"/>
        <w:numPr>
          <w:ilvl w:val="0"/>
          <w:numId w:val="1"/>
        </w:numPr>
        <w:rPr>
          <w:rFonts w:ascii="Cambria" w:hAnsi="Cambria"/>
          <w:sz w:val="21"/>
          <w:szCs w:val="21"/>
        </w:rPr>
      </w:pPr>
      <w:r>
        <w:rPr>
          <w:rFonts w:ascii="Cambria" w:hAnsi="Cambria"/>
          <w:sz w:val="21"/>
          <w:szCs w:val="21"/>
        </w:rPr>
        <w:t>Er wordt rechtsherstel geboden aan belastingplichtigen die hebben deelgenomen aan de massabezwaarprocedures;</w:t>
      </w:r>
    </w:p>
    <w:p w14:paraId="52B85623" w14:textId="7210DB93" w:rsidR="00C36A0B" w:rsidRDefault="00C36A0B" w:rsidP="00C36A0B">
      <w:pPr>
        <w:pStyle w:val="Lijstalinea"/>
        <w:numPr>
          <w:ilvl w:val="0"/>
          <w:numId w:val="1"/>
        </w:numPr>
        <w:rPr>
          <w:rFonts w:ascii="Cambria" w:hAnsi="Cambria"/>
          <w:sz w:val="21"/>
          <w:szCs w:val="21"/>
        </w:rPr>
      </w:pPr>
      <w:r>
        <w:rPr>
          <w:rFonts w:ascii="Cambria" w:hAnsi="Cambria"/>
          <w:sz w:val="21"/>
          <w:szCs w:val="21"/>
        </w:rPr>
        <w:t>Er wordt rechtsherstel geboden aan de mensen van wie de aanslag inkomstenbelasting over (een van) de jaren 2017, 2018, 2019 of 2020 op 24 december 2021 nog niet onherroepelijk vaststond;</w:t>
      </w:r>
    </w:p>
    <w:p w14:paraId="0BC47D0F" w14:textId="163AADB1" w:rsidR="00C36A0B" w:rsidRDefault="00C36A0B" w:rsidP="00C36A0B">
      <w:pPr>
        <w:pStyle w:val="Lijstalinea"/>
        <w:numPr>
          <w:ilvl w:val="0"/>
          <w:numId w:val="1"/>
        </w:numPr>
        <w:rPr>
          <w:rFonts w:ascii="Cambria" w:hAnsi="Cambria"/>
          <w:sz w:val="21"/>
          <w:szCs w:val="21"/>
        </w:rPr>
      </w:pPr>
      <w:r>
        <w:rPr>
          <w:rFonts w:ascii="Cambria" w:hAnsi="Cambria"/>
          <w:sz w:val="21"/>
          <w:szCs w:val="21"/>
        </w:rPr>
        <w:t>Er wordt rechtsherstel geboden aan de belastingplichtigen voor de jaren 2021 en 2022.</w:t>
      </w:r>
    </w:p>
    <w:p w14:paraId="3BA4501E" w14:textId="50291B38" w:rsidR="00C36A0B" w:rsidRDefault="00C36A0B" w:rsidP="00C36A0B">
      <w:pPr>
        <w:rPr>
          <w:rFonts w:ascii="Cambria" w:hAnsi="Cambria"/>
          <w:sz w:val="21"/>
          <w:szCs w:val="21"/>
        </w:rPr>
      </w:pPr>
    </w:p>
    <w:p w14:paraId="54061426" w14:textId="5D25C53F" w:rsidR="00C36A0B" w:rsidRDefault="00C36A0B" w:rsidP="00C36A0B">
      <w:pPr>
        <w:rPr>
          <w:rFonts w:ascii="Cambria" w:hAnsi="Cambria"/>
          <w:sz w:val="21"/>
          <w:szCs w:val="21"/>
        </w:rPr>
      </w:pPr>
      <w:r>
        <w:rPr>
          <w:rFonts w:ascii="Cambria" w:hAnsi="Cambria"/>
          <w:sz w:val="21"/>
          <w:szCs w:val="21"/>
        </w:rPr>
        <w:t>Een opvallende zaak is het ontbreken van rechtsherstel voor niet-bezwaarmakers. Hier is de Hoge Raad namelijk niet op ingegaan. Hierdoor zag ook het kabinet geen aanleiding om niet-bezwaarmakers te compenseren. Wel is er een mogelijkheid dat niet-bezwaarmakers aanspraak kunnen maken op een nieuwe uitspraak van de Hoge Raad. Indien niet-bezwaarmakers in het gelijk worden gesteld, dan hoeven zijn geen individueel verzoek tot ambtshalve vermindering in te dienen. Dit was tot nu toe hun enige optie. Het nadeel van deze mogelijkheid was de grote tijdbesteding hieraan van de belastingplichtigen, de belastingadviseurs en de Belastingdienst zelf.</w:t>
      </w:r>
    </w:p>
    <w:p w14:paraId="0D0CFAD3" w14:textId="45FF2A92" w:rsidR="00C36A0B" w:rsidRDefault="00C36A0B" w:rsidP="00C36A0B">
      <w:pPr>
        <w:rPr>
          <w:rFonts w:ascii="Cambria" w:hAnsi="Cambria"/>
          <w:sz w:val="21"/>
          <w:szCs w:val="21"/>
        </w:rPr>
      </w:pPr>
    </w:p>
    <w:p w14:paraId="69110C89" w14:textId="46EABE85" w:rsidR="00C36A0B" w:rsidRDefault="00C36A0B" w:rsidP="00C36A0B">
      <w:pPr>
        <w:rPr>
          <w:rFonts w:ascii="Cambria" w:hAnsi="Cambria"/>
          <w:sz w:val="21"/>
          <w:szCs w:val="21"/>
        </w:rPr>
      </w:pPr>
      <w:r>
        <w:rPr>
          <w:rFonts w:ascii="Cambria" w:hAnsi="Cambria"/>
          <w:sz w:val="21"/>
          <w:szCs w:val="21"/>
        </w:rPr>
        <w:t>Het kabinet zoek nu naar een mogelijkheid om een procedure ‘massaal bezwaar plus’ in te richten. Dit blijkt nodig, omdat de huidige wetgeving een procedure massaal bezwaar uitsluit. De inspecteur moet daarom ieder verzoek tot ambtshalve vermindering eerst afwijzen, voordat een procedure massaal bezwaar mogelijk is. Om dit mogelijk te maken, is dus een wetswijziging nodig. De staatssecretaris heeft daarnaast toegezegd dat alle niet-bezwaarmakers met box 3 inkomen over de jaren 2017-2020 aansprak kunnen maken op een nadere uitspraak van de Hoge Raad indien zij in het gelijk worden gesteld.</w:t>
      </w:r>
    </w:p>
    <w:p w14:paraId="369BD07B" w14:textId="1299C232" w:rsidR="00C36A0B" w:rsidRDefault="00C36A0B" w:rsidP="00C36A0B">
      <w:pPr>
        <w:rPr>
          <w:rFonts w:ascii="Cambria" w:hAnsi="Cambria"/>
          <w:sz w:val="21"/>
          <w:szCs w:val="21"/>
        </w:rPr>
      </w:pPr>
    </w:p>
    <w:p w14:paraId="2FBBC4E4" w14:textId="03444729" w:rsidR="00C36A0B" w:rsidRDefault="00C36A0B" w:rsidP="00C36A0B">
      <w:pPr>
        <w:rPr>
          <w:rFonts w:ascii="Cambria" w:hAnsi="Cambria"/>
          <w:sz w:val="21"/>
          <w:szCs w:val="21"/>
        </w:rPr>
      </w:pPr>
      <w:r>
        <w:rPr>
          <w:rFonts w:ascii="Cambria" w:hAnsi="Cambria"/>
          <w:sz w:val="21"/>
          <w:szCs w:val="21"/>
        </w:rPr>
        <w:t xml:space="preserve">Indien u behoort tot de groep niet-bezwaarmakers is het handig om te wachten. Als ‘Massaal bezwaar plus’ mogelijk wordt, dan is het niet nodig om individueel een verzoek tot ambtshalve vermindering te doen. Afhankelijk van de uitkomst worden dan vervolgacties bepaald. </w:t>
      </w:r>
    </w:p>
    <w:p w14:paraId="6D6AAC49" w14:textId="306055CC" w:rsidR="00C36A0B" w:rsidRDefault="00C36A0B" w:rsidP="00C36A0B">
      <w:pPr>
        <w:rPr>
          <w:rFonts w:ascii="Cambria" w:hAnsi="Cambria"/>
          <w:sz w:val="21"/>
          <w:szCs w:val="21"/>
        </w:rPr>
      </w:pPr>
    </w:p>
    <w:p w14:paraId="4E648D9F" w14:textId="77777777" w:rsidR="00C36A0B" w:rsidRDefault="00C36A0B" w:rsidP="00C36A0B">
      <w:pPr>
        <w:rPr>
          <w:rFonts w:ascii="Cambria" w:hAnsi="Cambria"/>
          <w:b/>
          <w:bCs/>
          <w:sz w:val="21"/>
          <w:szCs w:val="21"/>
        </w:rPr>
      </w:pPr>
      <w:r>
        <w:rPr>
          <w:rFonts w:ascii="Cambria" w:hAnsi="Cambria"/>
          <w:b/>
          <w:bCs/>
          <w:sz w:val="21"/>
          <w:szCs w:val="21"/>
        </w:rPr>
        <w:t>Vijzelman Fiscaal Advies</w:t>
      </w:r>
    </w:p>
    <w:p w14:paraId="0299EB7A" w14:textId="40D7ACAA" w:rsidR="00C36A0B" w:rsidRPr="00463650" w:rsidRDefault="00C36A0B" w:rsidP="00C36A0B">
      <w:pPr>
        <w:rPr>
          <w:rFonts w:ascii="Cambria" w:hAnsi="Cambria"/>
          <w:sz w:val="21"/>
          <w:szCs w:val="21"/>
        </w:rPr>
      </w:pPr>
      <w:r>
        <w:rPr>
          <w:rFonts w:ascii="Cambria" w:hAnsi="Cambria"/>
          <w:sz w:val="21"/>
          <w:szCs w:val="21"/>
        </w:rPr>
        <w:t>De inkomstenbelasting is een groot onderdeel binnen de fiscaliteit met vele belangen. Vooral als het gaat de huidige situatie van box 3. Om dit rechtsgebied zo goed mogelijk te navigeren en te voorkomen dat u voor verrassingen komt te staan of onnodig belasting betaalt, is het belangrijk om van de juiste kennis voorzien te zijn. Vijzelman is een prijswinnend advieskantoor met een 3-in-1 combinatie betreffende de belangrijkste rechtsgebieden. Voor advies in het kader van de Omzetbelasting bent u bij ons dus op het juiste adres.</w:t>
      </w:r>
    </w:p>
    <w:p w14:paraId="65EB4B35" w14:textId="77777777" w:rsidR="00C36A0B" w:rsidRPr="005D7871" w:rsidRDefault="00C36A0B" w:rsidP="00C36A0B">
      <w:pPr>
        <w:rPr>
          <w:rFonts w:ascii="Cambria" w:hAnsi="Cambria"/>
          <w:sz w:val="21"/>
          <w:szCs w:val="21"/>
        </w:rPr>
      </w:pPr>
    </w:p>
    <w:p w14:paraId="7AC84574" w14:textId="77777777" w:rsidR="00C36A0B" w:rsidRPr="00C36A0B" w:rsidRDefault="00C36A0B" w:rsidP="00C36A0B">
      <w:pPr>
        <w:rPr>
          <w:rFonts w:ascii="Cambria" w:hAnsi="Cambria"/>
          <w:sz w:val="21"/>
          <w:szCs w:val="21"/>
        </w:rPr>
      </w:pPr>
    </w:p>
    <w:sectPr w:rsidR="00C36A0B" w:rsidRPr="00C36A0B" w:rsidSect="00CF02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B3C82"/>
    <w:multiLevelType w:val="hybridMultilevel"/>
    <w:tmpl w:val="5C489AD8"/>
    <w:lvl w:ilvl="0" w:tplc="021651E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22429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0B"/>
    <w:rsid w:val="00760E8B"/>
    <w:rsid w:val="00C36A0B"/>
    <w:rsid w:val="00CF02F6"/>
    <w:rsid w:val="00F451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AA49"/>
  <w15:chartTrackingRefBased/>
  <w15:docId w15:val="{F8F64C5A-FAF2-7640-A28F-D44E5DCD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2874</Characters>
  <Application>Microsoft Office Word</Application>
  <DocSecurity>0</DocSecurity>
  <Lines>23</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 Essebai</dc:creator>
  <cp:keywords/>
  <dc:description/>
  <cp:lastModifiedBy>Vijzelman Fiscaal advies</cp:lastModifiedBy>
  <cp:revision>2</cp:revision>
  <dcterms:created xsi:type="dcterms:W3CDTF">2022-11-21T21:16:00Z</dcterms:created>
  <dcterms:modified xsi:type="dcterms:W3CDTF">2022-11-21T21:16:00Z</dcterms:modified>
</cp:coreProperties>
</file>